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E77EA9" w:rsidTr="006D51E0">
        <w:tc>
          <w:tcPr>
            <w:tcW w:w="4785" w:type="dxa"/>
          </w:tcPr>
          <w:p w:rsid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center"/>
              <w:rPr>
                <w:rStyle w:val="a7"/>
                <w:rFonts w:ascii="한컴바탕" w:eastAsia="한컴바탕" w:hAnsi="한컴바탕" w:cs="한컴바탕" w:hint="eastAsia"/>
                <w:sz w:val="26"/>
                <w:szCs w:val="26"/>
              </w:rPr>
            </w:pPr>
            <w:r w:rsidRPr="007D4DF0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 xml:space="preserve">국가세무총국 </w:t>
            </w:r>
            <w:r w:rsidRPr="007D4DF0">
              <w:rPr>
                <w:rStyle w:val="a7"/>
                <w:rFonts w:ascii="한컴바탕" w:eastAsia="한컴바탕" w:hAnsi="한컴바탕" w:cs="한컴바탕" w:hint="eastAsia"/>
                <w:sz w:val="26"/>
                <w:szCs w:val="26"/>
              </w:rPr>
              <w:t xml:space="preserve">기업소득세 과세표준의 몇 가지 세무처리 문제에 대한 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</w:rPr>
            </w:pPr>
            <w:r w:rsidRPr="007D4DF0">
              <w:rPr>
                <w:rStyle w:val="a7"/>
                <w:rFonts w:ascii="한컴바탕" w:eastAsia="한컴바탕" w:hAnsi="한컴바탕" w:cs="한컴바탕" w:hint="eastAsia"/>
                <w:sz w:val="26"/>
                <w:szCs w:val="26"/>
              </w:rPr>
              <w:t>공고</w:t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국가세무총국 공고 2012년 제15호</w:t>
            </w: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both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《중화인민공화국 기업소득세법》(이하 《기업소득세법》) 및 시행조례(이하 《시행조례》)와 관련규정에 근거하여, 기업소득세 과세표준의 몇 가지 세무처리 문제를 다음과 같이 공고한다.</w:t>
            </w:r>
          </w:p>
          <w:p w:rsidR="00136B9A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1. 계절근로자와 임시근로자 등 비용의 손</w:t>
            </w:r>
          </w:p>
          <w:p w:rsidR="00146B5C" w:rsidRPr="007D4DF0" w:rsidRDefault="00146B5C" w:rsidP="00E5353E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12" w:hangingChars="200" w:hanging="412"/>
              <w:jc w:val="both"/>
              <w:rPr>
                <w:rFonts w:ascii="한컴바탕" w:eastAsia="한컴바탕" w:hAnsi="한컴바탕" w:cs="한컴바탕"/>
                <w:b/>
                <w:sz w:val="21"/>
                <w:szCs w:val="21"/>
              </w:rPr>
            </w:pPr>
            <w:proofErr w:type="spellStart"/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금산입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 문제</w:t>
            </w:r>
          </w:p>
          <w:p w:rsidR="00146B5C" w:rsidRPr="00E5353E" w:rsidRDefault="00146B5C" w:rsidP="00E5353E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04"/>
              <w:jc w:val="both"/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</w:pPr>
            <w:r w:rsidRPr="00E5353E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기업이 계절근로자, 임시근로자, 실습생, 이직/퇴직자 재임용 및 외부 </w:t>
            </w:r>
            <w:proofErr w:type="spellStart"/>
            <w:r w:rsidRPr="00E5353E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노무파견직의</w:t>
            </w:r>
            <w:proofErr w:type="spellEnd"/>
            <w:r w:rsidRPr="00E5353E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고용에 따라 실질적으로 발생한 비용은, 급여지출과 직원복리비지출로 구분하고, 《기업소득세법》 규정에 따라 기업소득세 계산 시 </w:t>
            </w:r>
            <w:proofErr w:type="spellStart"/>
            <w:r w:rsidRPr="00E5353E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손금산입해야</w:t>
            </w:r>
            <w:proofErr w:type="spellEnd"/>
            <w:r w:rsidRPr="00E5353E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한다. 이 중 급여지출에 속할 경우, 기업의 급여총액 기수(基数)에 산입하고, 기타 각 항목 관련 비용공제를 계산하는 근거로 사용하도록 한다.</w:t>
            </w:r>
          </w:p>
          <w:p w:rsidR="00E5353E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 w:hint="eastAsia"/>
                <w:b/>
                <w:spacing w:val="16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E5353E">
              <w:rPr>
                <w:rFonts w:ascii="한컴바탕" w:eastAsia="한컴바탕" w:hAnsi="한컴바탕" w:cs="한컴바탕" w:hint="eastAsia"/>
                <w:b/>
                <w:spacing w:val="16"/>
                <w:sz w:val="21"/>
                <w:szCs w:val="21"/>
              </w:rPr>
              <w:t>2. 기업 융자비용지출의 손금산입 문</w:t>
            </w:r>
          </w:p>
          <w:p w:rsidR="00146B5C" w:rsidRPr="00E5353E" w:rsidRDefault="00146B5C" w:rsidP="00E5353E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76" w:hangingChars="200" w:hanging="476"/>
              <w:jc w:val="both"/>
              <w:rPr>
                <w:rFonts w:ascii="한컴바탕" w:eastAsia="한컴바탕" w:hAnsi="한컴바탕" w:cs="한컴바탕"/>
                <w:b/>
                <w:spacing w:val="16"/>
                <w:sz w:val="21"/>
                <w:szCs w:val="21"/>
              </w:rPr>
            </w:pPr>
            <w:r w:rsidRPr="00E5353E">
              <w:rPr>
                <w:rFonts w:ascii="한컴바탕" w:eastAsia="한컴바탕" w:hAnsi="한컴바탕" w:cs="한컴바탕" w:hint="eastAsia"/>
                <w:b/>
                <w:spacing w:val="16"/>
                <w:sz w:val="21"/>
                <w:szCs w:val="21"/>
              </w:rPr>
              <w:t>제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기업이 채권발행, 대출금 취득, 피보험자예금 유치 등 방식의 융자를 통해 발생한 합리적 비용지출은, 자본화 조건에 부합될 경우, 관련 자산원가에 산입해야 하며, 자본화 조건에 부합되지 않는 경우, 재무비용으로서 기업소득세 계산 시 손금산입을 허가해야 한다.</w:t>
            </w:r>
          </w:p>
          <w:p w:rsidR="00E5353E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3. 대리서비스기업 영업원가의 손금산입 문</w:t>
            </w:r>
          </w:p>
          <w:p w:rsidR="00146B5C" w:rsidRPr="007D4DF0" w:rsidRDefault="00146B5C" w:rsidP="00E5353E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12" w:hangingChars="200" w:hanging="412"/>
              <w:jc w:val="both"/>
              <w:rPr>
                <w:rFonts w:ascii="한컴바탕" w:eastAsia="한컴바탕" w:hAnsi="한컴바탕" w:cs="한컴바탕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제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대리서비스를 취급하거나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주업무수입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(매출액)이 수수료와 커미션인 기업(증권, 선물, 보험대리 등 기업)이 관련 수입의 취득을 위해 실질적으로 발생한 영업원가(수수료 및 커미션지출 포함)는, 기업소득세 계산 시 실제 금액대로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손금산입할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수 있다.</w:t>
            </w:r>
          </w:p>
          <w:p w:rsidR="00E5353E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4. 전신기업(电信企业) 수수료 및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커미션지</w:t>
            </w:r>
            <w:proofErr w:type="spellEnd"/>
          </w:p>
          <w:p w:rsidR="00146B5C" w:rsidRPr="007D4DF0" w:rsidRDefault="00146B5C" w:rsidP="00E5353E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12" w:hangingChars="200" w:hanging="412"/>
              <w:jc w:val="both"/>
              <w:rPr>
                <w:rFonts w:ascii="한컴바탕" w:eastAsia="한컴바탕" w:hAnsi="한컴바탕" w:cs="한컴바탕"/>
                <w:b/>
                <w:sz w:val="21"/>
                <w:szCs w:val="21"/>
              </w:rPr>
            </w:pPr>
            <w:proofErr w:type="spellStart"/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출의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 손금산입 문제</w:t>
            </w:r>
          </w:p>
          <w:p w:rsidR="00146B5C" w:rsidRPr="004B235C" w:rsidRDefault="00146B5C" w:rsidP="004B235C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12"/>
              <w:jc w:val="both"/>
              <w:rPr>
                <w:rFonts w:ascii="한컴바탕" w:eastAsia="한컴바탕" w:hAnsi="한컴바탕" w:cs="한컴바탕"/>
                <w:spacing w:val="-2"/>
                <w:sz w:val="21"/>
                <w:szCs w:val="21"/>
              </w:rPr>
            </w:pPr>
            <w:r w:rsidRPr="004B235C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전신기업이 고객유치 및 업무확장 등 과정(통신망 접속 전화카드, 전화선불카드 등 위탁</w:t>
            </w:r>
            <w:r w:rsidRPr="004B235C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lastRenderedPageBreak/>
              <w:t xml:space="preserve">판매)에서 중개인이나 대행업체에 수수료 및 커미션을 지불해야 하는 경우, 실질적으로 발생한 상관 수수료 및 커미션지출 중 기업의 </w:t>
            </w:r>
            <w:proofErr w:type="spellStart"/>
            <w:r w:rsidRPr="004B235C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당해연도</w:t>
            </w:r>
            <w:proofErr w:type="spellEnd"/>
            <w:r w:rsidRPr="004B235C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 xml:space="preserve"> 수입총액의 5% 이하의 부분은 기업소득세 계산 시 실제 금액대로 </w:t>
            </w:r>
            <w:proofErr w:type="spellStart"/>
            <w:r w:rsidRPr="004B235C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>손금산입할</w:t>
            </w:r>
            <w:proofErr w:type="spellEnd"/>
            <w:r w:rsidRPr="004B235C">
              <w:rPr>
                <w:rFonts w:ascii="한컴바탕" w:eastAsia="한컴바탕" w:hAnsi="한컴바탕" w:cs="한컴바탕" w:hint="eastAsia"/>
                <w:spacing w:val="-2"/>
                <w:sz w:val="21"/>
                <w:szCs w:val="21"/>
              </w:rPr>
              <w:t xml:space="preserve"> 수 있다.</w:t>
            </w:r>
          </w:p>
          <w:p w:rsidR="004B235C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5. 개업 준비기간의 업무접대비 등 비용의 </w:t>
            </w:r>
          </w:p>
          <w:p w:rsidR="00146B5C" w:rsidRPr="007D4DF0" w:rsidRDefault="00146B5C" w:rsidP="004B235C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12" w:hangingChars="200" w:hanging="412"/>
              <w:jc w:val="both"/>
              <w:rPr>
                <w:rFonts w:ascii="한컴바탕" w:eastAsia="한컴바탕" w:hAnsi="한컴바탕" w:cs="한컴바탕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손금산입 문제</w:t>
            </w:r>
          </w:p>
          <w:p w:rsidR="00146B5C" w:rsidRPr="004B235C" w:rsidRDefault="00146B5C" w:rsidP="004B235C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04"/>
              <w:jc w:val="both"/>
              <w:rPr>
                <w:rFonts w:ascii="한컴바탕" w:eastAsia="한컴바탕" w:hAnsi="한컴바탕" w:cs="한컴바탕"/>
                <w:spacing w:val="-4"/>
                <w:sz w:val="21"/>
                <w:szCs w:val="21"/>
              </w:rPr>
            </w:pPr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기업의 개업준비기간에 발생한 개업활동과 관련한 업무접대비지출은 실제 </w:t>
            </w:r>
            <w:proofErr w:type="spellStart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발생액</w:t>
            </w:r>
            <w:proofErr w:type="spellEnd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중 60%를 기업의 </w:t>
            </w:r>
            <w:proofErr w:type="spellStart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개업비에</w:t>
            </w:r>
            <w:proofErr w:type="spellEnd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산입하고, 관련 규정에 따라 </w:t>
            </w:r>
            <w:proofErr w:type="spellStart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손금산입할</w:t>
            </w:r>
            <w:proofErr w:type="spellEnd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수 있으며, 발생한 광고비와 업무선전비는 실제 </w:t>
            </w:r>
            <w:proofErr w:type="spellStart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발생액</w:t>
            </w:r>
            <w:proofErr w:type="spellEnd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그대로 기업의 </w:t>
            </w:r>
            <w:proofErr w:type="spellStart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개업비에</w:t>
            </w:r>
            <w:proofErr w:type="spellEnd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산입하고 관련 규정에 따라 </w:t>
            </w:r>
            <w:proofErr w:type="spellStart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손금산입할</w:t>
            </w:r>
            <w:proofErr w:type="spellEnd"/>
            <w:r w:rsidRPr="004B235C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수 있다.</w:t>
            </w:r>
          </w:p>
          <w:p w:rsidR="004B235C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6.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이전년도에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 발생한 공제받지 못한 지출</w:t>
            </w:r>
          </w:p>
          <w:p w:rsidR="00146B5C" w:rsidRPr="007D4DF0" w:rsidRDefault="00146B5C" w:rsidP="004B235C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12" w:hangingChars="200" w:hanging="412"/>
              <w:jc w:val="both"/>
              <w:rPr>
                <w:rFonts w:ascii="한컴바탕" w:eastAsia="한컴바탕" w:hAnsi="한컴바탕" w:cs="한컴바탕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의 세무처리 문제</w:t>
            </w:r>
          </w:p>
          <w:p w:rsidR="00146B5C" w:rsidRPr="007D4DF0" w:rsidRDefault="00146B5C" w:rsidP="00F57903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《중화인민공화국 세수징수관리법》 관련 규정에 근거하여, 기업은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이전년도에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실질적으로 발생하고 세수규정에 따라 기업소득세 계산 시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손금산입해야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하지만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미공제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또는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과소공제한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지출을 발견한 경우, 기업이 특정항목신고 및 설명을 제출한 후 해당 항목 발생연도로 소급하여 공제를 허가한다. 단, 소급인식 기한은 5년을 초과할 수 없다. </w:t>
            </w:r>
          </w:p>
          <w:p w:rsidR="00146B5C" w:rsidRPr="00F57903" w:rsidRDefault="00146B5C" w:rsidP="00F57903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388"/>
              <w:jc w:val="both"/>
              <w:rPr>
                <w:rFonts w:ascii="한컴바탕" w:eastAsia="한컴바탕" w:hAnsi="한컴바탕" w:cs="한컴바탕"/>
                <w:spacing w:val="-8"/>
                <w:sz w:val="21"/>
                <w:szCs w:val="21"/>
              </w:rPr>
            </w:pPr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 xml:space="preserve">기업이 상술한 원인으로 </w:t>
            </w:r>
            <w:proofErr w:type="spellStart"/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초과납부한</w:t>
            </w:r>
            <w:proofErr w:type="spellEnd"/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 xml:space="preserve"> 기업소득세액은, </w:t>
            </w:r>
            <w:proofErr w:type="spellStart"/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소급인식년도</w:t>
            </w:r>
            <w:proofErr w:type="spellEnd"/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 xml:space="preserve"> 기업소득세 납부세액에서 공제할 수 있고, 완전히 공제하지 못한 경우, </w:t>
            </w:r>
            <w:proofErr w:type="spellStart"/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이후연도에</w:t>
            </w:r>
            <w:proofErr w:type="spellEnd"/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>이연공제하거나</w:t>
            </w:r>
            <w:proofErr w:type="spellEnd"/>
            <w:r w:rsidRPr="00F57903">
              <w:rPr>
                <w:rFonts w:ascii="한컴바탕" w:eastAsia="한컴바탕" w:hAnsi="한컴바탕" w:cs="한컴바탕" w:hint="eastAsia"/>
                <w:spacing w:val="-8"/>
                <w:sz w:val="21"/>
                <w:szCs w:val="21"/>
              </w:rPr>
              <w:t xml:space="preserve"> 세금환급을 신청할 수 있다.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결손기업이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이전년도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기업소득세 계산 시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손금산입하지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못한 지출을 소급인식하거나, 이익발생기업이 소급인식 후 결손(적자)가 발생한 경우, 우선 해당지출 소속연도 결손액을 조정한 후, 결손금 보전(공제) 원칙에 따라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이후연도에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초과납부한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기업소득세액을 계산하고, 전 관의 규정에 따라 처리해야 한다.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7. 기업의 비과세수입 관리문제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기업이 취득한 비과세수입은 《전문용도의 </w:t>
            </w:r>
            <w:proofErr w:type="spellStart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재정성자금</w:t>
            </w:r>
            <w:proofErr w:type="spellEnd"/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기업소득세 처리문제에 대한 통지》(재세[2011]70호, 이하 《통지》)의 규정에 따라 처리해야 한다. 《통지》의 규정에 따라 관리하지 않은 경우, 기업의 과세대상 수입으로서 소득세과세표준에 산입하고, 법에 따라 기업소득세를 납부해야 한다.</w:t>
            </w:r>
          </w:p>
          <w:p w:rsidR="00F57903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lastRenderedPageBreak/>
              <w:t xml:space="preserve">8. 손금산입 규정과 기업의 실제 회계처리 </w:t>
            </w:r>
          </w:p>
          <w:p w:rsidR="00146B5C" w:rsidRPr="007D4DF0" w:rsidRDefault="00146B5C" w:rsidP="00F57903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12" w:hangingChars="200" w:hanging="412"/>
              <w:jc w:val="both"/>
              <w:rPr>
                <w:rFonts w:ascii="한컴바탕" w:eastAsia="한컴바탕" w:hAnsi="한컴바탕" w:cs="한컴바탕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간의 조화문제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《기업소득세법》제21조 규정에 따르면, 기업이 재무회계제도 규정에 근거하여, 실질적으로 재무회계처리에서 이미 인식한 지출은, 무릇 《기업소득세법》과 관련 세수법규에서 규정한 손금산입범위와 표준을 초과하지 아니한 경우, 기업의 실제 회계처리에서 인식한 지출에 따라, 기업소득세 계산 시 손금산입하고, 소득세과세표준을 계산할 수 있다.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/>
                <w:b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  <w:r w:rsidRPr="007D4DF0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9. 본 공고 시행시기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firstLineChars="200" w:firstLine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본 공고 규정은 2011년도 및 이후 각 연도 기업의 소득세과세표준 처리에 적용된다.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ind w:left="420" w:hangingChars="200" w:hanging="420"/>
              <w:jc w:val="both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  <w:t>이에 특별히 공고한다.</w:t>
            </w: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br/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right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국가세무총국</w:t>
            </w:r>
          </w:p>
          <w:p w:rsidR="00146B5C" w:rsidRPr="007D4DF0" w:rsidRDefault="00146B5C" w:rsidP="007D4DF0">
            <w:pPr>
              <w:pStyle w:val="a6"/>
              <w:widowControl w:val="0"/>
              <w:wordWrap w:val="0"/>
              <w:topLinePunct/>
              <w:autoSpaceDN w:val="0"/>
              <w:adjustRightInd w:val="0"/>
              <w:snapToGrid w:val="0"/>
              <w:spacing w:before="0" w:beforeAutospacing="0" w:after="0" w:afterAutospacing="0" w:line="290" w:lineRule="atLeast"/>
              <w:jc w:val="right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7D4DF0">
              <w:rPr>
                <w:rFonts w:ascii="한컴바탕" w:eastAsia="한컴바탕" w:hAnsi="한컴바탕" w:cs="한컴바탕" w:hint="eastAsia"/>
                <w:sz w:val="21"/>
                <w:szCs w:val="21"/>
              </w:rPr>
              <w:t>2012년 4월 24일</w:t>
            </w:r>
          </w:p>
          <w:p w:rsidR="00146B5C" w:rsidRPr="007D4DF0" w:rsidRDefault="00146B5C" w:rsidP="007D4DF0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146B5C" w:rsidRPr="007D4DF0" w:rsidRDefault="00146B5C" w:rsidP="007D4DF0">
            <w:pPr>
              <w:topLinePunct/>
              <w:autoSpaceDE/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  <w:p w:rsidR="00E77EA9" w:rsidRPr="007D4DF0" w:rsidRDefault="00E77EA9" w:rsidP="007D4DF0">
            <w:pPr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E77EA9" w:rsidRPr="00400D76" w:rsidRDefault="00E77EA9" w:rsidP="00400D76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7D4DF0" w:rsidRDefault="0094744F" w:rsidP="007D4DF0">
            <w:pPr>
              <w:wordWrap/>
              <w:snapToGrid w:val="0"/>
              <w:spacing w:line="290" w:lineRule="atLeast"/>
              <w:jc w:val="center"/>
              <w:rPr>
                <w:rFonts w:ascii="SimSun" w:eastAsiaTheme="minorEastAsia" w:hAnsi="SimSun" w:hint="eastAsia"/>
                <w:b/>
                <w:sz w:val="26"/>
                <w:szCs w:val="26"/>
                <w:lang w:eastAsia="zh-CN"/>
              </w:rPr>
            </w:pPr>
            <w:r w:rsidRPr="007D4DF0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国家税务总局关于企业所得税</w:t>
            </w:r>
          </w:p>
          <w:p w:rsidR="0094744F" w:rsidRPr="007D4DF0" w:rsidRDefault="0094744F" w:rsidP="007D4DF0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7D4DF0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应纳税所得额若干税务</w:t>
            </w:r>
          </w:p>
          <w:p w:rsidR="0094744F" w:rsidRPr="007D4DF0" w:rsidRDefault="0094744F" w:rsidP="00400D76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7D4DF0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处理问题的公告</w:t>
            </w:r>
          </w:p>
          <w:p w:rsidR="0094744F" w:rsidRPr="007D4DF0" w:rsidRDefault="0094744F" w:rsidP="00400D76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国家税务总局公告2012年第15号</w:t>
            </w:r>
          </w:p>
          <w:p w:rsidR="0094744F" w:rsidRPr="007D4DF0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94744F" w:rsidRPr="007D4DF0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94744F" w:rsidRDefault="0094744F" w:rsidP="00E5353E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根据《中华人民共和国企业所得税法》（以下简称《企业所得税法》）及其实施条例（以下简称《实施条例》）以及相关规定，现就企业所得税应纳税所得额若干税务处理问题公告如下：</w:t>
            </w:r>
          </w:p>
          <w:p w:rsidR="00E5353E" w:rsidRPr="00E5353E" w:rsidRDefault="00E5353E" w:rsidP="00E5353E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/>
                <w:sz w:val="21"/>
                <w:szCs w:val="21"/>
                <w:lang w:eastAsia="zh-CN"/>
              </w:rPr>
            </w:pPr>
          </w:p>
          <w:p w:rsidR="0094744F" w:rsidRPr="00E5353E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E5353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　一、关于季节工、临时工等费用税前扣除问题</w:t>
            </w:r>
          </w:p>
          <w:p w:rsidR="0094744F" w:rsidRDefault="0094744F" w:rsidP="00E5353E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z w:val="21"/>
                <w:szCs w:val="21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企业因雇用季节工、临时工、实习生、返聘离退休人员以及接受外部劳务派遣用工所实际发生的费用，应区分为工资薪金支出和职工福利费支出，并按《企业所得税法》规定在企业所得税前扣除。其中属于工资薪金支出的，准予计入企业工资薪金总额的基数，作为计算其他各项相关费用扣除的依据。</w:t>
            </w:r>
          </w:p>
          <w:p w:rsidR="00E5353E" w:rsidRPr="00E5353E" w:rsidRDefault="00E5353E" w:rsidP="00E5353E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/>
                <w:sz w:val="21"/>
                <w:szCs w:val="21"/>
              </w:rPr>
            </w:pPr>
          </w:p>
          <w:p w:rsidR="0094744F" w:rsidRPr="00E5353E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E5353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　二、关于企业融资费用支出税前扣除问题</w:t>
            </w:r>
          </w:p>
          <w:p w:rsidR="0094744F" w:rsidRDefault="0094744F" w:rsidP="00E5353E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企业通过发行债券、取得贷款、吸收保户储金等方式融资而发生的合理的费用支出，符合资本化条件的，应计入相关资产成本；不符合资本化条件的，应作为财务费用，准予在企业所得税前据实扣除。</w:t>
            </w:r>
          </w:p>
          <w:p w:rsidR="00E5353E" w:rsidRPr="00E5353E" w:rsidRDefault="00E5353E" w:rsidP="00E5353E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/>
                <w:sz w:val="21"/>
                <w:szCs w:val="21"/>
                <w:lang w:eastAsia="zh-CN"/>
              </w:rPr>
            </w:pPr>
          </w:p>
          <w:p w:rsidR="0094744F" w:rsidRPr="00E5353E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E5353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　　三、关于从事代理服务企业营业成本税前扣除问题</w:t>
            </w:r>
          </w:p>
          <w:p w:rsidR="0094744F" w:rsidRDefault="0094744F" w:rsidP="00E5353E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从事代理服务、主营业务收入为手续费、佣金的企业（如证券、期货、保险代理等企业），其为取得该类收入而实际发生的营业成本（包括手续费及佣金支出），准予在企业所得税前据实扣除。</w:t>
            </w:r>
          </w:p>
          <w:p w:rsidR="00E5353E" w:rsidRPr="00E5353E" w:rsidRDefault="00E5353E" w:rsidP="00E5353E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/>
                <w:sz w:val="21"/>
                <w:szCs w:val="21"/>
                <w:lang w:eastAsia="zh-CN"/>
              </w:rPr>
            </w:pPr>
          </w:p>
          <w:p w:rsidR="0094744F" w:rsidRPr="00E5353E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E5353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四、关于电信企业手续费及佣金支出税前扣除问题</w:t>
            </w:r>
          </w:p>
          <w:p w:rsidR="0094744F" w:rsidRDefault="0094744F" w:rsidP="004B235C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电信企业在发展客户、拓展业务等过程中（如委托销售电话入网卡、电话</w:t>
            </w: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充值卡等），需向经纪人、代办商支付手续费及佣金的，其实际发生的相关手续费及佣金支出，不超过企业当年收入总额5%的部分，准予在企业所得税前据实扣除。</w:t>
            </w:r>
          </w:p>
          <w:p w:rsidR="004B235C" w:rsidRPr="004B235C" w:rsidRDefault="004B235C" w:rsidP="004B235C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/>
                <w:sz w:val="21"/>
                <w:szCs w:val="21"/>
                <w:lang w:eastAsia="zh-CN"/>
              </w:rPr>
            </w:pPr>
          </w:p>
          <w:p w:rsidR="0094744F" w:rsidRPr="004B235C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4B235C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　　五、关于筹办期业务招待费等费用税前扣除问题</w:t>
            </w:r>
          </w:p>
          <w:p w:rsidR="0094744F" w:rsidRDefault="0094744F" w:rsidP="004B235C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企业在筹建期间，发生的与筹办活动有关的业务招待费支出，可按实际发生额的60%计入企业筹办费，并按有关规定在税前扣除；发生的广告费和业务宣传费，可按实际发生额计入企业筹办费，并按有关规定在税前扣除。</w:t>
            </w:r>
          </w:p>
          <w:p w:rsidR="004B235C" w:rsidRPr="004B235C" w:rsidRDefault="004B235C" w:rsidP="004B235C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/>
                <w:sz w:val="21"/>
                <w:szCs w:val="21"/>
                <w:lang w:eastAsia="zh-CN"/>
              </w:rPr>
            </w:pPr>
          </w:p>
          <w:p w:rsidR="0094744F" w:rsidRPr="004B235C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4B235C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六、关于以前年度发生应扣未扣支出的税务处理问题</w:t>
            </w:r>
          </w:p>
          <w:p w:rsidR="0094744F" w:rsidRPr="00F57903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10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F57903">
              <w:rPr>
                <w:rFonts w:ascii="SimSun" w:eastAsia="SimSun" w:hAnsi="SimSun" w:hint="eastAsia"/>
                <w:spacing w:val="10"/>
                <w:sz w:val="21"/>
                <w:szCs w:val="21"/>
                <w:lang w:eastAsia="zh-CN"/>
              </w:rPr>
              <w:t>根据《中华人民共和国税收征收管理法》的有关规定，对企业发现以前年度实际发生的、按照税收规定应在企业所得税前扣除而未扣除或者少扣除的支出，企业做出专项申报及说明后，准予追补至该项目发生年度计算扣除，但追补确认期限不得超过5年。</w:t>
            </w:r>
          </w:p>
          <w:p w:rsidR="0094744F" w:rsidRPr="007D4DF0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企业由于上述原因多缴的企业所得税税款，可以在追补确认年度企业所得税应纳税款中抵扣，不足抵扣的，可以向以后年度递延抵扣或申请退税。</w:t>
            </w:r>
          </w:p>
          <w:p w:rsidR="0094744F" w:rsidRDefault="0094744F" w:rsidP="00F57903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pacing w:val="6"/>
                <w:sz w:val="21"/>
                <w:szCs w:val="21"/>
                <w:lang w:eastAsia="zh-CN"/>
              </w:rPr>
            </w:pPr>
            <w:r w:rsidRPr="00F57903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亏损企业追补确认以前年度未在企业所得税前扣除的支出，或盈利企业经过追补确认后出现亏损的，应首先调整该项支出所属年度的亏损额，然后再按照弥补亏损的原则计算以后年度多缴的企业所得税款，并按前款规定处理。</w:t>
            </w:r>
          </w:p>
          <w:p w:rsidR="00F57903" w:rsidRPr="00F57903" w:rsidRDefault="00F57903" w:rsidP="00F57903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/>
                <w:spacing w:val="6"/>
                <w:sz w:val="21"/>
                <w:szCs w:val="21"/>
                <w:lang w:eastAsia="zh-CN"/>
              </w:rPr>
            </w:pPr>
          </w:p>
          <w:p w:rsidR="0094744F" w:rsidRPr="00F57903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F5790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　　七、关于企业不征税收入管理问题</w:t>
            </w:r>
          </w:p>
          <w:p w:rsidR="0094744F" w:rsidRDefault="0094744F" w:rsidP="00F57903">
            <w:pPr>
              <w:wordWrap/>
              <w:snapToGrid w:val="0"/>
              <w:spacing w:line="290" w:lineRule="atLeast"/>
              <w:ind w:firstLine="420"/>
              <w:rPr>
                <w:rFonts w:ascii="SimSun" w:eastAsiaTheme="minorEastAsia" w:hAnsi="SimSun" w:hint="eastAsia"/>
                <w:spacing w:val="-4"/>
                <w:sz w:val="21"/>
                <w:szCs w:val="21"/>
              </w:rPr>
            </w:pPr>
            <w:r w:rsidRPr="00F57903">
              <w:rPr>
                <w:rFonts w:ascii="SimSun" w:eastAsia="SimSun" w:hAnsi="SimSun" w:hint="eastAsia"/>
                <w:spacing w:val="-4"/>
                <w:sz w:val="21"/>
                <w:szCs w:val="21"/>
                <w:lang w:eastAsia="zh-CN"/>
              </w:rPr>
              <w:t>企业取得的不征税收入，应按照《财政部 国家税务总局关于专项用途财政性资金企业所得税处理问题的通知》（财税〔2011〕70号，以下简称《通知》）的规定进行处理。凡未按照《通知》规定进行管理的，应作为企业应税收入计入应纳税所得额，依法缴纳企业所得税。</w:t>
            </w:r>
          </w:p>
          <w:p w:rsidR="00F57903" w:rsidRPr="00F57903" w:rsidRDefault="00F57903" w:rsidP="00F57903">
            <w:pPr>
              <w:wordWrap/>
              <w:snapToGrid w:val="0"/>
              <w:spacing w:line="290" w:lineRule="atLeast"/>
              <w:ind w:firstLine="420"/>
              <w:rPr>
                <w:rFonts w:ascii="SimSun" w:eastAsiaTheme="minorEastAsia" w:hAnsi="SimSun"/>
                <w:spacing w:val="-4"/>
                <w:sz w:val="21"/>
                <w:szCs w:val="21"/>
              </w:rPr>
            </w:pPr>
          </w:p>
          <w:p w:rsidR="0094744F" w:rsidRPr="00F57903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F5790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lastRenderedPageBreak/>
              <w:t xml:space="preserve">　　八、关于税前扣除规定与企业实际会计处理之间的协调问题</w:t>
            </w:r>
          </w:p>
          <w:p w:rsidR="0094744F" w:rsidRDefault="0094744F" w:rsidP="00F57903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根据《企业所得税法》第二十一条规定，对企业依据财务会计制度规定，并实际在财务会计处理上已确认的支出，凡没有超过《企业所得税法》和有关税收法规规定的税前扣除范围和标准的，可按企业实际会计处理确认的支出，在企业所得税前扣除，计算其应纳税所得额。</w:t>
            </w:r>
          </w:p>
          <w:p w:rsidR="00F57903" w:rsidRPr="00F57903" w:rsidRDefault="00F57903" w:rsidP="00F57903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/>
                <w:sz w:val="21"/>
                <w:szCs w:val="21"/>
                <w:lang w:eastAsia="zh-CN"/>
              </w:rPr>
            </w:pPr>
          </w:p>
          <w:p w:rsidR="0094744F" w:rsidRPr="00F57903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F5790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　　九、本公告施行时间</w:t>
            </w:r>
          </w:p>
          <w:p w:rsidR="0094744F" w:rsidRPr="007D4DF0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本公告规定适用于2011年度及以后各年度企业应纳税所得额的处理。</w:t>
            </w:r>
          </w:p>
          <w:p w:rsidR="0094744F" w:rsidRPr="007D4DF0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94744F" w:rsidRPr="007D4DF0" w:rsidRDefault="0094744F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特此公告。</w:t>
            </w:r>
          </w:p>
          <w:p w:rsidR="0094744F" w:rsidRPr="007D4DF0" w:rsidRDefault="0094744F" w:rsidP="00F57903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D4D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                                              　　国家税务总局                                            　　二○一二年四月二十四日</w:t>
            </w:r>
          </w:p>
          <w:p w:rsidR="00E77EA9" w:rsidRPr="007D4DF0" w:rsidRDefault="00E77EA9" w:rsidP="00400D7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F25025" w:rsidRDefault="00F25025">
      <w:pPr>
        <w:rPr>
          <w:lang w:eastAsia="zh-CN"/>
        </w:rPr>
      </w:pPr>
    </w:p>
    <w:sectPr w:rsidR="00F25025" w:rsidSect="00E77EA9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B8" w:rsidRDefault="00730DB8" w:rsidP="00E77EA9">
      <w:r>
        <w:separator/>
      </w:r>
    </w:p>
  </w:endnote>
  <w:endnote w:type="continuationSeparator" w:id="0">
    <w:p w:rsidR="00730DB8" w:rsidRDefault="00730DB8" w:rsidP="00E7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B8" w:rsidRDefault="00730DB8" w:rsidP="00E77EA9">
      <w:r>
        <w:separator/>
      </w:r>
    </w:p>
  </w:footnote>
  <w:footnote w:type="continuationSeparator" w:id="0">
    <w:p w:rsidR="00730DB8" w:rsidRDefault="00730DB8" w:rsidP="00E77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EA9"/>
    <w:rsid w:val="00136B9A"/>
    <w:rsid w:val="00146B5C"/>
    <w:rsid w:val="00400D76"/>
    <w:rsid w:val="004B235C"/>
    <w:rsid w:val="006D51E0"/>
    <w:rsid w:val="00730DB8"/>
    <w:rsid w:val="007D4DF0"/>
    <w:rsid w:val="0094744F"/>
    <w:rsid w:val="00E5353E"/>
    <w:rsid w:val="00E77EA9"/>
    <w:rsid w:val="00F25025"/>
    <w:rsid w:val="00F5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5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EA9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semiHidden/>
    <w:rsid w:val="00E77EA9"/>
  </w:style>
  <w:style w:type="paragraph" w:styleId="a4">
    <w:name w:val="footer"/>
    <w:basedOn w:val="a"/>
    <w:link w:val="Char0"/>
    <w:uiPriority w:val="99"/>
    <w:semiHidden/>
    <w:unhideWhenUsed/>
    <w:rsid w:val="00E77EA9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semiHidden/>
    <w:rsid w:val="00E77EA9"/>
  </w:style>
  <w:style w:type="table" w:styleId="a5">
    <w:name w:val="Table Grid"/>
    <w:basedOn w:val="a1"/>
    <w:uiPriority w:val="59"/>
    <w:rsid w:val="00E77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46B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46B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13</cp:revision>
  <dcterms:created xsi:type="dcterms:W3CDTF">2012-05-25T02:07:00Z</dcterms:created>
  <dcterms:modified xsi:type="dcterms:W3CDTF">2012-05-25T02:19:00Z</dcterms:modified>
</cp:coreProperties>
</file>